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DF35538" w14:textId="77777777" w:rsidR="009E2EC9" w:rsidRDefault="00A779B1">
      <w:pPr>
        <w:jc w:val="right"/>
      </w:pPr>
      <w:r>
        <w:rPr>
          <w:rFonts w:ascii="Arial Unicode MS" w:eastAsia="Arial Unicode MS" w:hAnsi="Arial Unicode MS" w:cs="Arial Unicode MS"/>
        </w:rPr>
        <w:t>0000年00月00日</w:t>
      </w:r>
    </w:p>
    <w:p w14:paraId="0DF35539" w14:textId="77777777" w:rsidR="009E2EC9" w:rsidRDefault="00A779B1">
      <w:pPr>
        <w:pStyle w:val="a3"/>
        <w:jc w:val="center"/>
      </w:pPr>
      <w:bookmarkStart w:id="0" w:name="_mxl41fwv509g" w:colFirst="0" w:colLast="0"/>
      <w:bookmarkEnd w:id="0"/>
      <w:r>
        <w:rPr>
          <w:rFonts w:ascii="Arial Unicode MS" w:eastAsia="Arial Unicode MS" w:hAnsi="Arial Unicode MS" w:cs="Arial Unicode MS"/>
        </w:rPr>
        <w:t>期待する効果計算</w:t>
      </w:r>
    </w:p>
    <w:p w14:paraId="0DF3553A" w14:textId="77777777" w:rsidR="009E2EC9" w:rsidRDefault="00A779B1">
      <w:pPr>
        <w:jc w:val="right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◯◯部　◯◯◯◯</w:t>
      </w:r>
    </w:p>
    <w:p w14:paraId="0DF3553B" w14:textId="77777777" w:rsidR="009E2EC9" w:rsidRDefault="009E2EC9">
      <w:pPr>
        <w:jc w:val="right"/>
        <w:rPr>
          <w:sz w:val="24"/>
          <w:szCs w:val="24"/>
        </w:rPr>
      </w:pPr>
    </w:p>
    <w:p w14:paraId="0DF3553C" w14:textId="77777777" w:rsidR="009E2EC9" w:rsidRDefault="00A779B1">
      <w:pPr>
        <w:pStyle w:val="2"/>
      </w:pPr>
      <w:bookmarkStart w:id="1" w:name="_8sojzhmuuqcz" w:colFirst="0" w:colLast="0"/>
      <w:bookmarkEnd w:id="1"/>
      <w:r>
        <w:rPr>
          <w:rFonts w:ascii="Arial Unicode MS" w:eastAsia="Arial Unicode MS" w:hAnsi="Arial Unicode MS" w:cs="Arial Unicode MS"/>
        </w:rPr>
        <w:t>PP樹脂購入量（年）660トンの内訳</w:t>
      </w:r>
    </w:p>
    <w:tbl>
      <w:tblPr>
        <w:tblStyle w:val="a5"/>
        <w:tblW w:w="96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85"/>
        <w:gridCol w:w="4215"/>
      </w:tblGrid>
      <w:tr w:rsidR="009E2EC9" w14:paraId="0DF3553F" w14:textId="77777777">
        <w:trPr>
          <w:trHeight w:val="675"/>
        </w:trPr>
        <w:tc>
          <w:tcPr>
            <w:tcW w:w="5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3553D" w14:textId="77777777" w:rsidR="009E2EC9" w:rsidRDefault="00A779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製品としての出荷量（年）</w:t>
            </w:r>
          </w:p>
        </w:tc>
        <w:tc>
          <w:tcPr>
            <w:tcW w:w="4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3553E" w14:textId="77777777" w:rsidR="009E2EC9" w:rsidRDefault="00A779B1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420トン</w:t>
            </w:r>
          </w:p>
        </w:tc>
      </w:tr>
      <w:tr w:rsidR="009E2EC9" w14:paraId="0DF35544" w14:textId="77777777">
        <w:trPr>
          <w:trHeight w:val="945"/>
        </w:trPr>
        <w:tc>
          <w:tcPr>
            <w:tcW w:w="5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35540" w14:textId="77777777" w:rsidR="009E2EC9" w:rsidRDefault="00A779B1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製品にならなかったPP樹脂（年）</w:t>
            </w:r>
          </w:p>
          <w:p w14:paraId="0DF35541" w14:textId="77777777" w:rsidR="009E2EC9" w:rsidRDefault="00A779B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・スプールランナー（年）180トン</w:t>
            </w:r>
          </w:p>
          <w:p w14:paraId="0DF35542" w14:textId="77777777" w:rsidR="009E2EC9" w:rsidRDefault="00A779B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・パージ樹脂の廃棄材料（年）60トン </w:t>
            </w:r>
          </w:p>
        </w:tc>
        <w:tc>
          <w:tcPr>
            <w:tcW w:w="4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35543" w14:textId="77777777" w:rsidR="009E2EC9" w:rsidRDefault="00A779B1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240トン </w:t>
            </w:r>
          </w:p>
        </w:tc>
      </w:tr>
      <w:tr w:rsidR="009E2EC9" w14:paraId="0DF35547" w14:textId="77777777">
        <w:trPr>
          <w:trHeight w:val="630"/>
        </w:trPr>
        <w:tc>
          <w:tcPr>
            <w:tcW w:w="5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35545" w14:textId="77777777" w:rsidR="009E2EC9" w:rsidRDefault="00A779B1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合計</w:t>
            </w:r>
          </w:p>
        </w:tc>
        <w:tc>
          <w:tcPr>
            <w:tcW w:w="4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35546" w14:textId="77777777" w:rsidR="009E2EC9" w:rsidRDefault="00A779B1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660トン</w:t>
            </w:r>
          </w:p>
        </w:tc>
      </w:tr>
    </w:tbl>
    <w:p w14:paraId="0DF35548" w14:textId="77777777" w:rsidR="009E2EC9" w:rsidRDefault="00A779B1">
      <w:pPr>
        <w:pStyle w:val="2"/>
      </w:pPr>
      <w:bookmarkStart w:id="2" w:name="_z4n2chmsw0vw" w:colFirst="0" w:colLast="0"/>
      <w:bookmarkEnd w:id="2"/>
      <w:r>
        <w:rPr>
          <w:rFonts w:ascii="Arial Unicode MS" w:eastAsia="Arial Unicode MS" w:hAnsi="Arial Unicode MS" w:cs="Arial Unicode MS"/>
        </w:rPr>
        <w:t>廃棄とリサイクルの内訳</w:t>
      </w:r>
    </w:p>
    <w:tbl>
      <w:tblPr>
        <w:tblStyle w:val="a6"/>
        <w:tblW w:w="96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85"/>
        <w:gridCol w:w="4215"/>
      </w:tblGrid>
      <w:tr w:rsidR="009E2EC9" w14:paraId="0DF3554B" w14:textId="77777777">
        <w:trPr>
          <w:trHeight w:val="593"/>
        </w:trPr>
        <w:tc>
          <w:tcPr>
            <w:tcW w:w="5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35549" w14:textId="77777777" w:rsidR="009E2EC9" w:rsidRDefault="00A779B1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産業廃棄物処理業者引き取り量（年）</w:t>
            </w:r>
          </w:p>
        </w:tc>
        <w:tc>
          <w:tcPr>
            <w:tcW w:w="4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3554A" w14:textId="77777777" w:rsidR="009E2EC9" w:rsidRDefault="00A779B1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222トン</w:t>
            </w:r>
          </w:p>
        </w:tc>
      </w:tr>
      <w:tr w:rsidR="009E2EC9" w14:paraId="0DF3554E" w14:textId="77777777">
        <w:trPr>
          <w:trHeight w:val="593"/>
        </w:trPr>
        <w:tc>
          <w:tcPr>
            <w:tcW w:w="5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3554C" w14:textId="77777777" w:rsidR="009E2EC9" w:rsidRDefault="00A779B1">
            <w:pPr>
              <w:widowControl w:val="0"/>
              <w:spacing w:line="240" w:lineRule="auto"/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リサイクルできた量（年）</w:t>
            </w:r>
          </w:p>
        </w:tc>
        <w:tc>
          <w:tcPr>
            <w:tcW w:w="4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3554D" w14:textId="77777777" w:rsidR="009E2EC9" w:rsidRDefault="00A779B1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18トン</w:t>
            </w:r>
          </w:p>
        </w:tc>
      </w:tr>
      <w:tr w:rsidR="009E2EC9" w14:paraId="0DF35551" w14:textId="77777777">
        <w:trPr>
          <w:trHeight w:val="593"/>
        </w:trPr>
        <w:tc>
          <w:tcPr>
            <w:tcW w:w="5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3554F" w14:textId="77777777" w:rsidR="009E2EC9" w:rsidRDefault="00A779B1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合計</w:t>
            </w:r>
          </w:p>
        </w:tc>
        <w:tc>
          <w:tcPr>
            <w:tcW w:w="4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35550" w14:textId="77777777" w:rsidR="009E2EC9" w:rsidRDefault="00A779B1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240トン</w:t>
            </w:r>
          </w:p>
        </w:tc>
      </w:tr>
    </w:tbl>
    <w:p w14:paraId="0DF35552" w14:textId="77777777" w:rsidR="009E2EC9" w:rsidRDefault="009E2EC9">
      <w:pPr>
        <w:spacing w:line="360" w:lineRule="auto"/>
        <w:rPr>
          <w:sz w:val="24"/>
          <w:szCs w:val="24"/>
        </w:rPr>
      </w:pPr>
    </w:p>
    <w:p w14:paraId="0DF35553" w14:textId="77777777" w:rsidR="009E2EC9" w:rsidRDefault="00A779B1">
      <w:pPr>
        <w:spacing w:line="360" w:lineRule="auto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正味リサイクル材料は年間18トン。</w:t>
      </w:r>
    </w:p>
    <w:p w14:paraId="0DF35554" w14:textId="77777777" w:rsidR="009E2EC9" w:rsidRDefault="00A779B1">
      <w:pPr>
        <w:spacing w:line="360" w:lineRule="auto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現在リサイクル率10％を25％へ増量し、更に27トンをリサイクルする。</w:t>
      </w:r>
    </w:p>
    <w:p w14:paraId="0DF35555" w14:textId="77777777" w:rsidR="009E2EC9" w:rsidRDefault="00A779B1">
      <w:pPr>
        <w:pStyle w:val="2"/>
        <w:spacing w:line="360" w:lineRule="auto"/>
      </w:pPr>
      <w:bookmarkStart w:id="3" w:name="_m3vbhxev8ibd" w:colFirst="0" w:colLast="0"/>
      <w:bookmarkEnd w:id="3"/>
      <w:r>
        <w:rPr>
          <w:rFonts w:ascii="Arial Unicode MS" w:eastAsia="Arial Unicode MS" w:hAnsi="Arial Unicode MS" w:cs="Arial Unicode MS"/>
        </w:rPr>
        <w:t>上記から得られる原価低減効果</w:t>
      </w:r>
    </w:p>
    <w:p w14:paraId="0DF35556" w14:textId="77777777" w:rsidR="009E2EC9" w:rsidRDefault="00A779B1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一年間の原価低減</w:t>
      </w:r>
    </w:p>
    <w:p w14:paraId="0DF35557" w14:textId="77777777" w:rsidR="009E2EC9" w:rsidRDefault="00A779B1">
      <w:pPr>
        <w:numPr>
          <w:ilvl w:val="1"/>
          <w:numId w:val="2"/>
        </w:numPr>
        <w:spacing w:line="360" w:lineRule="auto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PP材料 1KG390円×27トン＝10,530（千円）</w:t>
      </w:r>
    </w:p>
    <w:p w14:paraId="0DF35558" w14:textId="77777777" w:rsidR="009E2EC9" w:rsidRDefault="009E2EC9">
      <w:pPr>
        <w:spacing w:line="360" w:lineRule="auto"/>
        <w:rPr>
          <w:sz w:val="24"/>
          <w:szCs w:val="24"/>
        </w:rPr>
      </w:pPr>
    </w:p>
    <w:p w14:paraId="0DF35559" w14:textId="77777777" w:rsidR="009E2EC9" w:rsidRDefault="00A779B1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得られる現在正味価値の計算</w:t>
      </w:r>
    </w:p>
    <w:p w14:paraId="0DF3555A" w14:textId="77777777" w:rsidR="009E2EC9" w:rsidRDefault="00A779B1">
      <w:pPr>
        <w:numPr>
          <w:ilvl w:val="1"/>
          <w:numId w:val="2"/>
        </w:numPr>
        <w:spacing w:line="360" w:lineRule="auto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導入設備の法定償却を年数8年にて算出</w:t>
      </w:r>
    </w:p>
    <w:p w14:paraId="0DF3555B" w14:textId="77777777" w:rsidR="009E2EC9" w:rsidRDefault="00A779B1">
      <w:pPr>
        <w:numPr>
          <w:ilvl w:val="2"/>
          <w:numId w:val="2"/>
        </w:numPr>
        <w:spacing w:line="360" w:lineRule="auto"/>
      </w:pPr>
      <w:r>
        <w:rPr>
          <w:rFonts w:ascii="Arial Unicode MS" w:eastAsia="Arial Unicode MS" w:hAnsi="Arial Unicode MS" w:cs="Arial Unicode MS"/>
        </w:rPr>
        <w:t>1年目10,530÷（１＋0.0075）＝10,450</w:t>
      </w:r>
    </w:p>
    <w:p w14:paraId="0DF3555C" w14:textId="77777777" w:rsidR="009E2EC9" w:rsidRDefault="00A779B1">
      <w:pPr>
        <w:numPr>
          <w:ilvl w:val="2"/>
          <w:numId w:val="2"/>
        </w:numPr>
        <w:spacing w:line="360" w:lineRule="auto"/>
      </w:pPr>
      <w:r>
        <w:rPr>
          <w:rFonts w:ascii="Arial Unicode MS" w:eastAsia="Arial Unicode MS" w:hAnsi="Arial Unicode MS" w:cs="Arial Unicode MS"/>
        </w:rPr>
        <w:lastRenderedPageBreak/>
        <w:t>2年目10,530÷（１＋0,0075)^2=10,374</w:t>
      </w:r>
    </w:p>
    <w:p w14:paraId="0DF3555D" w14:textId="77777777" w:rsidR="009E2EC9" w:rsidRDefault="00A779B1">
      <w:pPr>
        <w:numPr>
          <w:ilvl w:val="2"/>
          <w:numId w:val="2"/>
        </w:numPr>
        <w:spacing w:line="360" w:lineRule="auto"/>
      </w:pPr>
      <w:r>
        <w:rPr>
          <w:rFonts w:ascii="Arial Unicode MS" w:eastAsia="Arial Unicode MS" w:hAnsi="Arial Unicode MS" w:cs="Arial Unicode MS"/>
        </w:rPr>
        <w:t>3年目10,530÷（１＋0,0075)^3=10,296</w:t>
      </w:r>
    </w:p>
    <w:p w14:paraId="0DF3555E" w14:textId="77777777" w:rsidR="009E2EC9" w:rsidRDefault="00A779B1">
      <w:pPr>
        <w:numPr>
          <w:ilvl w:val="2"/>
          <w:numId w:val="2"/>
        </w:numPr>
        <w:spacing w:line="360" w:lineRule="auto"/>
      </w:pPr>
      <w:r>
        <w:rPr>
          <w:rFonts w:ascii="Arial Unicode MS" w:eastAsia="Arial Unicode MS" w:hAnsi="Arial Unicode MS" w:cs="Arial Unicode MS"/>
        </w:rPr>
        <w:t>～8年目10,530÷（１＋0.0075)^8=9,919</w:t>
      </w:r>
    </w:p>
    <w:p w14:paraId="0DF3555F" w14:textId="77777777" w:rsidR="009E2EC9" w:rsidRDefault="009E2EC9">
      <w:pPr>
        <w:spacing w:line="360" w:lineRule="auto"/>
      </w:pPr>
    </w:p>
    <w:p w14:paraId="0DF35560" w14:textId="77777777" w:rsidR="009E2EC9" w:rsidRDefault="00A779B1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8年間で得られる現在正味価値合計</w:t>
      </w:r>
    </w:p>
    <w:p w14:paraId="0DF35561" w14:textId="77777777" w:rsidR="009E2EC9" w:rsidRDefault="00A779B1">
      <w:pPr>
        <w:numPr>
          <w:ilvl w:val="1"/>
          <w:numId w:val="2"/>
        </w:numPr>
        <w:spacing w:line="360" w:lineRule="auto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￥81,460（千円）</w:t>
      </w:r>
    </w:p>
    <w:p w14:paraId="0DF35562" w14:textId="77777777" w:rsidR="009E2EC9" w:rsidRDefault="009E2EC9">
      <w:pPr>
        <w:spacing w:line="360" w:lineRule="auto"/>
        <w:rPr>
          <w:sz w:val="24"/>
          <w:szCs w:val="24"/>
        </w:rPr>
      </w:pPr>
    </w:p>
    <w:p w14:paraId="0DF35563" w14:textId="77777777" w:rsidR="009E2EC9" w:rsidRDefault="00A779B1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27トンの樹脂廃棄処理費用</w:t>
      </w:r>
    </w:p>
    <w:tbl>
      <w:tblPr>
        <w:tblStyle w:val="a7"/>
        <w:tblW w:w="8850" w:type="dxa"/>
        <w:tblInd w:w="8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05"/>
        <w:gridCol w:w="4545"/>
      </w:tblGrid>
      <w:tr w:rsidR="009E2EC9" w14:paraId="0DF35566" w14:textId="77777777">
        <w:trPr>
          <w:trHeight w:val="493"/>
        </w:trPr>
        <w:tc>
          <w:tcPr>
            <w:tcW w:w="43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35564" w14:textId="77777777" w:rsidR="009E2EC9" w:rsidRDefault="00A779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Arial Unicode MS" w:eastAsia="Arial Unicode MS" w:hAnsi="Arial Unicode MS" w:cs="Arial Unicode MS"/>
              </w:rPr>
              <w:t>27トンの樹脂廃棄処理費用（8年間）</w:t>
            </w:r>
          </w:p>
        </w:tc>
        <w:tc>
          <w:tcPr>
            <w:tcW w:w="4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35565" w14:textId="77777777" w:rsidR="009E2EC9" w:rsidRDefault="00A779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Arial Unicode MS" w:eastAsia="Arial Unicode MS" w:hAnsi="Arial Unicode MS" w:cs="Arial Unicode MS"/>
              </w:rPr>
              <w:t>5,616（千円）</w:t>
            </w:r>
          </w:p>
        </w:tc>
      </w:tr>
      <w:tr w:rsidR="009E2EC9" w14:paraId="0DF35569" w14:textId="77777777">
        <w:trPr>
          <w:trHeight w:val="493"/>
        </w:trPr>
        <w:tc>
          <w:tcPr>
            <w:tcW w:w="43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35567" w14:textId="77777777" w:rsidR="009E2EC9" w:rsidRDefault="009E2E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35568" w14:textId="77777777" w:rsidR="009E2EC9" w:rsidRDefault="00A779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　1㎥26（千円）×27回×8年＝5,616（千円）</w:t>
            </w:r>
          </w:p>
        </w:tc>
      </w:tr>
      <w:tr w:rsidR="009E2EC9" w14:paraId="0DF3556C" w14:textId="77777777">
        <w:trPr>
          <w:trHeight w:val="493"/>
        </w:trPr>
        <w:tc>
          <w:tcPr>
            <w:tcW w:w="4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3556A" w14:textId="77777777" w:rsidR="009E2EC9" w:rsidRDefault="00A779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Arial Unicode MS" w:eastAsia="Arial Unicode MS" w:hAnsi="Arial Unicode MS" w:cs="Arial Unicode MS"/>
              </w:rPr>
              <w:t>正味現在価値</w:t>
            </w:r>
          </w:p>
        </w:tc>
        <w:tc>
          <w:tcPr>
            <w:tcW w:w="4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3556B" w14:textId="77777777" w:rsidR="009E2EC9" w:rsidRDefault="00A779B1">
            <w:pPr>
              <w:widowControl w:val="0"/>
              <w:spacing w:line="240" w:lineRule="auto"/>
            </w:pPr>
            <w:r>
              <w:rPr>
                <w:rFonts w:ascii="Arial Unicode MS" w:eastAsia="Arial Unicode MS" w:hAnsi="Arial Unicode MS" w:cs="Arial Unicode MS"/>
              </w:rPr>
              <w:t>5,430（千円）</w:t>
            </w:r>
          </w:p>
        </w:tc>
      </w:tr>
      <w:tr w:rsidR="009E2EC9" w14:paraId="0DF3556F" w14:textId="77777777">
        <w:trPr>
          <w:trHeight w:val="493"/>
        </w:trPr>
        <w:tc>
          <w:tcPr>
            <w:tcW w:w="4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3556D" w14:textId="77777777" w:rsidR="009E2EC9" w:rsidRDefault="00A779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Arial Unicode MS" w:eastAsia="Arial Unicode MS" w:hAnsi="Arial Unicode MS" w:cs="Arial Unicode MS"/>
              </w:rPr>
              <w:t>合計正味現在価値</w:t>
            </w:r>
          </w:p>
        </w:tc>
        <w:tc>
          <w:tcPr>
            <w:tcW w:w="4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3556E" w14:textId="77777777" w:rsidR="009E2EC9" w:rsidRDefault="00A779B1">
            <w:pPr>
              <w:widowControl w:val="0"/>
              <w:spacing w:line="240" w:lineRule="auto"/>
            </w:pPr>
            <w:r>
              <w:rPr>
                <w:rFonts w:ascii="Arial Unicode MS" w:eastAsia="Arial Unicode MS" w:hAnsi="Arial Unicode MS" w:cs="Arial Unicode MS"/>
              </w:rPr>
              <w:t>86,890（千円）</w:t>
            </w:r>
          </w:p>
        </w:tc>
      </w:tr>
      <w:tr w:rsidR="009E2EC9" w14:paraId="0DF35572" w14:textId="77777777">
        <w:trPr>
          <w:trHeight w:val="493"/>
        </w:trPr>
        <w:tc>
          <w:tcPr>
            <w:tcW w:w="4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35570" w14:textId="77777777" w:rsidR="009E2EC9" w:rsidRDefault="00A779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Arial Unicode MS" w:eastAsia="Arial Unicode MS" w:hAnsi="Arial Unicode MS" w:cs="Arial Unicode MS"/>
              </w:rPr>
              <w:t>投資金額</w:t>
            </w:r>
          </w:p>
        </w:tc>
        <w:tc>
          <w:tcPr>
            <w:tcW w:w="4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35571" w14:textId="77777777" w:rsidR="009E2EC9" w:rsidRDefault="00A779B1">
            <w:pPr>
              <w:widowControl w:val="0"/>
              <w:spacing w:line="240" w:lineRule="auto"/>
            </w:pPr>
            <w:r>
              <w:rPr>
                <w:rFonts w:ascii="Arial Unicode MS" w:eastAsia="Arial Unicode MS" w:hAnsi="Arial Unicode MS" w:cs="Arial Unicode MS"/>
              </w:rPr>
              <w:t>25,200（千円）</w:t>
            </w:r>
          </w:p>
        </w:tc>
      </w:tr>
      <w:tr w:rsidR="009E2EC9" w14:paraId="0DF35575" w14:textId="77777777">
        <w:trPr>
          <w:trHeight w:val="493"/>
        </w:trPr>
        <w:tc>
          <w:tcPr>
            <w:tcW w:w="4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35573" w14:textId="77777777" w:rsidR="009E2EC9" w:rsidRDefault="009E2E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35574" w14:textId="77777777" w:rsidR="009E2EC9" w:rsidRDefault="00A779B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　粒断機￥840（千円）×30台</w:t>
            </w:r>
          </w:p>
        </w:tc>
      </w:tr>
    </w:tbl>
    <w:p w14:paraId="0DF35576" w14:textId="77777777" w:rsidR="009E2EC9" w:rsidRDefault="009E2EC9">
      <w:pPr>
        <w:spacing w:line="360" w:lineRule="auto"/>
      </w:pPr>
    </w:p>
    <w:p w14:paraId="0DF35577" w14:textId="77777777" w:rsidR="009E2EC9" w:rsidRDefault="00A779B1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投資回収期間</w:t>
      </w:r>
    </w:p>
    <w:p w14:paraId="0DF35578" w14:textId="77777777" w:rsidR="009E2EC9" w:rsidRDefault="00A779B1">
      <w:pPr>
        <w:numPr>
          <w:ilvl w:val="1"/>
          <w:numId w:val="2"/>
        </w:numPr>
        <w:spacing w:line="360" w:lineRule="auto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2年3.3ヶ月</w:t>
      </w:r>
    </w:p>
    <w:p w14:paraId="0DF35579" w14:textId="77777777" w:rsidR="009E2EC9" w:rsidRDefault="009E2EC9">
      <w:pPr>
        <w:spacing w:line="360" w:lineRule="auto"/>
        <w:rPr>
          <w:sz w:val="24"/>
          <w:szCs w:val="24"/>
        </w:rPr>
      </w:pPr>
    </w:p>
    <w:p w14:paraId="0DF3557A" w14:textId="77777777" w:rsidR="009E2EC9" w:rsidRDefault="00A779B1">
      <w:pPr>
        <w:pStyle w:val="2"/>
        <w:spacing w:line="360" w:lineRule="auto"/>
      </w:pPr>
      <w:bookmarkStart w:id="4" w:name="_hd8p107a5583" w:colFirst="0" w:colLast="0"/>
      <w:bookmarkEnd w:id="4"/>
      <w:r>
        <w:rPr>
          <w:rFonts w:ascii="Arial Unicode MS" w:eastAsia="Arial Unicode MS" w:hAnsi="Arial Unicode MS" w:cs="Arial Unicode MS"/>
        </w:rPr>
        <w:t>CO2の削減効果</w:t>
      </w:r>
    </w:p>
    <w:p w14:paraId="0DF3557B" w14:textId="77777777" w:rsidR="009E2EC9" w:rsidRDefault="00A779B1">
      <w:pPr>
        <w:spacing w:line="360" w:lineRule="auto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PP1kgを製造するのに樹脂メーカーが排出するCO2</w:t>
      </w:r>
    </w:p>
    <w:p w14:paraId="0DF3557C" w14:textId="41180A66" w:rsidR="009E2EC9" w:rsidRDefault="00A779B1">
      <w:pPr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="00631A34">
        <w:rPr>
          <w:rFonts w:hint="eastAsia"/>
          <w:sz w:val="24"/>
          <w:szCs w:val="24"/>
        </w:rPr>
        <w:t>,</w:t>
      </w:r>
      <w:r>
        <w:rPr>
          <w:sz w:val="24"/>
          <w:szCs w:val="24"/>
        </w:rPr>
        <w:t>483kg</w:t>
      </w:r>
    </w:p>
    <w:p w14:paraId="0DF3557D" w14:textId="77777777" w:rsidR="009E2EC9" w:rsidRDefault="009E2EC9">
      <w:pPr>
        <w:spacing w:line="360" w:lineRule="auto"/>
        <w:rPr>
          <w:sz w:val="20"/>
          <w:szCs w:val="20"/>
        </w:rPr>
      </w:pPr>
    </w:p>
    <w:p w14:paraId="0DF3557E" w14:textId="77777777" w:rsidR="009E2EC9" w:rsidRDefault="00A779B1">
      <w:pPr>
        <w:spacing w:line="360" w:lineRule="auto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スプールランナーリサイクル率アップで削減できる排出Co2</w:t>
      </w:r>
    </w:p>
    <w:p w14:paraId="0DF3557F" w14:textId="72BB169A" w:rsidR="009E2EC9" w:rsidRDefault="00A779B1">
      <w:pPr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1</w:t>
      </w:r>
      <w:r w:rsidR="00631A34">
        <w:rPr>
          <w:rFonts w:ascii="Arial Unicode MS" w:hAnsi="Arial Unicode MS" w:cs="Arial Unicode MS" w:hint="eastAsia"/>
          <w:sz w:val="24"/>
          <w:szCs w:val="24"/>
        </w:rPr>
        <w:t>,</w:t>
      </w:r>
      <w:r>
        <w:rPr>
          <w:rFonts w:ascii="Arial Unicode MS" w:eastAsia="Arial Unicode MS" w:hAnsi="Arial Unicode MS" w:cs="Arial Unicode MS"/>
          <w:sz w:val="24"/>
          <w:szCs w:val="24"/>
        </w:rPr>
        <w:t>483kg × 27トン</w:t>
      </w:r>
    </w:p>
    <w:p w14:paraId="0DF35580" w14:textId="77777777" w:rsidR="009E2EC9" w:rsidRDefault="009E2EC9">
      <w:pPr>
        <w:spacing w:line="360" w:lineRule="auto"/>
        <w:rPr>
          <w:sz w:val="20"/>
          <w:szCs w:val="20"/>
        </w:rPr>
      </w:pPr>
    </w:p>
    <w:p w14:paraId="0DF35581" w14:textId="77777777" w:rsidR="009E2EC9" w:rsidRDefault="00A779B1">
      <w:pPr>
        <w:spacing w:line="360" w:lineRule="auto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年間CO2排出削減量</w:t>
      </w:r>
    </w:p>
    <w:p w14:paraId="0DF35582" w14:textId="6EFA9C8D" w:rsidR="009E2EC9" w:rsidRDefault="00A779B1">
      <w:pPr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lastRenderedPageBreak/>
        <w:t>40</w:t>
      </w:r>
      <w:r w:rsidR="00631A34">
        <w:rPr>
          <w:rFonts w:ascii="Arial Unicode MS" w:hAnsi="Arial Unicode MS" w:cs="Arial Unicode MS" w:hint="eastAsia"/>
          <w:sz w:val="24"/>
          <w:szCs w:val="24"/>
        </w:rPr>
        <w:t>.</w:t>
      </w:r>
      <w:r>
        <w:rPr>
          <w:rFonts w:ascii="Arial Unicode MS" w:eastAsia="Arial Unicode MS" w:hAnsi="Arial Unicode MS" w:cs="Arial Unicode MS"/>
          <w:sz w:val="24"/>
          <w:szCs w:val="24"/>
        </w:rPr>
        <w:t>041トン</w:t>
      </w:r>
      <w:r>
        <w:rPr>
          <w:rFonts w:ascii="Arial Unicode MS" w:eastAsia="Arial Unicode MS" w:hAnsi="Arial Unicode MS" w:cs="Arial Unicode MS"/>
          <w:sz w:val="24"/>
          <w:szCs w:val="24"/>
        </w:rPr>
        <w:br/>
      </w:r>
      <w:r>
        <w:rPr>
          <w:rFonts w:ascii="Arial Unicode MS" w:eastAsia="Arial Unicode MS" w:hAnsi="Arial Unicode MS" w:cs="Arial Unicode MS"/>
          <w:sz w:val="20"/>
          <w:szCs w:val="20"/>
        </w:rPr>
        <w:t>※ 一般社団法人プラスチック循環利用協会「LCAを考える」P26参照により算出</w:t>
      </w:r>
    </w:p>
    <w:p w14:paraId="0DF35583" w14:textId="77777777" w:rsidR="009E2EC9" w:rsidRDefault="009E2EC9">
      <w:pPr>
        <w:spacing w:line="360" w:lineRule="auto"/>
        <w:rPr>
          <w:sz w:val="20"/>
          <w:szCs w:val="20"/>
        </w:rPr>
      </w:pPr>
    </w:p>
    <w:p w14:paraId="0DF35584" w14:textId="77777777" w:rsidR="009E2EC9" w:rsidRDefault="00A779B1">
      <w:pPr>
        <w:spacing w:line="360" w:lineRule="auto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PPを1トン廃棄焼却することによるCO2排出量</w:t>
      </w:r>
    </w:p>
    <w:p w14:paraId="0DF35585" w14:textId="77777777" w:rsidR="009E2EC9" w:rsidRDefault="00A779B1">
      <w:pPr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2765kg</w:t>
      </w:r>
    </w:p>
    <w:p w14:paraId="0DF35586" w14:textId="77777777" w:rsidR="009E2EC9" w:rsidRDefault="009E2EC9">
      <w:pPr>
        <w:spacing w:line="360" w:lineRule="auto"/>
        <w:rPr>
          <w:sz w:val="20"/>
          <w:szCs w:val="20"/>
        </w:rPr>
      </w:pPr>
    </w:p>
    <w:p w14:paraId="0DF35587" w14:textId="77777777" w:rsidR="009E2EC9" w:rsidRDefault="00A779B1">
      <w:pPr>
        <w:spacing w:line="360" w:lineRule="auto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年間CO2排出削減量</w:t>
      </w:r>
    </w:p>
    <w:p w14:paraId="0DF35588" w14:textId="77777777" w:rsidR="009E2EC9" w:rsidRDefault="00A779B1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2765kg×27トン＝74.655トン</w:t>
      </w:r>
    </w:p>
    <w:p w14:paraId="0DF35589" w14:textId="77777777" w:rsidR="009E2EC9" w:rsidRDefault="00A779B1">
      <w:pPr>
        <w:spacing w:line="360" w:lineRule="auto"/>
        <w:ind w:left="720"/>
        <w:rPr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＊ 地球温暖化対策の推進に関する施行令（平成11年政令第14号）第8条1項参考資料参照により算出</w:t>
      </w:r>
    </w:p>
    <w:p w14:paraId="0DF3558A" w14:textId="77777777" w:rsidR="009E2EC9" w:rsidRDefault="009E2EC9">
      <w:pPr>
        <w:spacing w:line="360" w:lineRule="auto"/>
        <w:ind w:left="720"/>
        <w:rPr>
          <w:sz w:val="24"/>
          <w:szCs w:val="24"/>
        </w:rPr>
      </w:pPr>
    </w:p>
    <w:p w14:paraId="0DF3558B" w14:textId="77777777" w:rsidR="009E2EC9" w:rsidRDefault="009E2EC9">
      <w:pPr>
        <w:spacing w:line="360" w:lineRule="auto"/>
        <w:rPr>
          <w:sz w:val="24"/>
          <w:szCs w:val="24"/>
        </w:rPr>
      </w:pPr>
    </w:p>
    <w:p w14:paraId="0DF3558C" w14:textId="77777777" w:rsidR="009E2EC9" w:rsidRDefault="00A779B1">
      <w:pPr>
        <w:spacing w:line="360" w:lineRule="auto"/>
      </w:pPr>
      <w:r>
        <w:rPr>
          <w:rFonts w:ascii="Arial Unicode MS" w:eastAsia="Arial Unicode MS" w:hAnsi="Arial Unicode MS" w:cs="Arial Unicode MS"/>
          <w:sz w:val="24"/>
          <w:szCs w:val="24"/>
        </w:rPr>
        <w:t>以上によりCO2排出削減効果は年間114.696トンを見込みます。</w:t>
      </w:r>
    </w:p>
    <w:p w14:paraId="0DF3558D" w14:textId="77777777" w:rsidR="009E2EC9" w:rsidRDefault="00A779B1">
      <w:pPr>
        <w:spacing w:line="360" w:lineRule="auto"/>
        <w:jc w:val="right"/>
      </w:pPr>
      <w:r>
        <w:rPr>
          <w:rFonts w:ascii="Arial Unicode MS" w:eastAsia="Arial Unicode MS" w:hAnsi="Arial Unicode MS" w:cs="Arial Unicode MS"/>
        </w:rPr>
        <w:t>以上</w:t>
      </w:r>
    </w:p>
    <w:sectPr w:rsidR="009E2EC9">
      <w:pgSz w:w="11906" w:h="16838"/>
      <w:pgMar w:top="1020" w:right="1133" w:bottom="1020" w:left="113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auto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F4514"/>
    <w:multiLevelType w:val="multilevel"/>
    <w:tmpl w:val="C6FC35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9456614"/>
    <w:multiLevelType w:val="multilevel"/>
    <w:tmpl w:val="9BAA2D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B181684"/>
    <w:multiLevelType w:val="multilevel"/>
    <w:tmpl w:val="EE42F2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2037FEF"/>
    <w:multiLevelType w:val="multilevel"/>
    <w:tmpl w:val="B54227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DC7718D"/>
    <w:multiLevelType w:val="multilevel"/>
    <w:tmpl w:val="221266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8B508F4"/>
    <w:multiLevelType w:val="multilevel"/>
    <w:tmpl w:val="53DC71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945726308">
    <w:abstractNumId w:val="2"/>
  </w:num>
  <w:num w:numId="2" w16cid:durableId="1675642159">
    <w:abstractNumId w:val="5"/>
  </w:num>
  <w:num w:numId="3" w16cid:durableId="167326902">
    <w:abstractNumId w:val="4"/>
  </w:num>
  <w:num w:numId="4" w16cid:durableId="1293829840">
    <w:abstractNumId w:val="0"/>
  </w:num>
  <w:num w:numId="5" w16cid:durableId="1992784228">
    <w:abstractNumId w:val="1"/>
  </w:num>
  <w:num w:numId="6" w16cid:durableId="18181104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EC9"/>
    <w:rsid w:val="00631A34"/>
    <w:rsid w:val="009E2EC9"/>
    <w:rsid w:val="00A7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F35538"/>
  <w15:docId w15:val="{EDEF6C09-A84A-4AD0-9879-42EF1E232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稲田英資</dc:creator>
  <cp:lastModifiedBy>稲田 英資</cp:lastModifiedBy>
  <cp:revision>3</cp:revision>
  <dcterms:created xsi:type="dcterms:W3CDTF">2022-07-13T04:26:00Z</dcterms:created>
  <dcterms:modified xsi:type="dcterms:W3CDTF">2022-07-13T04:41:00Z</dcterms:modified>
</cp:coreProperties>
</file>